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545C0941">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209" cy="422113"/>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8C3A7F1" w:rsidR="00DA0261" w:rsidRDefault="004763B5" w:rsidP="00DA0261">
      <w:pPr>
        <w:jc w:val="center"/>
        <w:rPr>
          <w:b/>
          <w:sz w:val="32"/>
          <w:szCs w:val="32"/>
        </w:rPr>
      </w:pPr>
      <w:r w:rsidRPr="00C26945">
        <w:rPr>
          <w:rFonts w:ascii="Arial" w:eastAsia="Times New Roman" w:hAnsi="Arial" w:cs="Arial"/>
          <w:noProof/>
          <w:color w:val="515151"/>
          <w:sz w:val="18"/>
          <w:szCs w:val="18"/>
        </w:rPr>
        <w:drawing>
          <wp:inline distT="0" distB="0" distL="0" distR="0" wp14:anchorId="450E9ECB" wp14:editId="2B4FEF4D">
            <wp:extent cx="5943600" cy="1016465"/>
            <wp:effectExtent l="0" t="0" r="0" b="0"/>
            <wp:docPr id="2" name="Picture 2" descr="https://hcm.bidmc.org:8443/cs/HCMPRD/cache/CU_BIDMC_LOGO_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cm.bidmc.org:8443/cs/HCMPRD/cache/CU_BIDMC_LOGO_LARG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6465"/>
                    </a:xfrm>
                    <a:prstGeom prst="rect">
                      <a:avLst/>
                    </a:prstGeom>
                    <a:noFill/>
                    <a:ln>
                      <a:noFill/>
                    </a:ln>
                  </pic:spPr>
                </pic:pic>
              </a:graphicData>
            </a:graphic>
          </wp:inline>
        </w:drawing>
      </w:r>
    </w:p>
    <w:p w14:paraId="2B932CF3" w14:textId="77777777" w:rsidR="006E54E5" w:rsidRDefault="006E54E5" w:rsidP="00DA0261">
      <w:pPr>
        <w:jc w:val="center"/>
        <w:rPr>
          <w:b/>
          <w:sz w:val="32"/>
          <w:szCs w:val="32"/>
        </w:rPr>
      </w:pPr>
    </w:p>
    <w:p w14:paraId="5FE95695" w14:textId="2E657FA4"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&#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" stroked="f">
                <v:textbox>
                  <w:txbxContent>
                    <w:p w14:paraId="5AB5A354" w14:textId="01DA3C56"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922781">
                        <w:rPr>
                          <w:rFonts w:ascii="Yu Gothic UI Semilight" w:eastAsia="Yu Gothic UI Semilight" w:hAnsi="Yu Gothic UI Semilight" w:cs="Microsoft New Tai Lue"/>
                          <w:color w:val="2F5496" w:themeColor="accent1" w:themeShade="BF"/>
                          <w:sz w:val="20"/>
                          <w:szCs w:val="20"/>
                        </w:rPr>
                        <w:t>5/23</w:t>
                      </w:r>
                      <w:r w:rsidR="0021245A">
                        <w:rPr>
                          <w:rFonts w:ascii="Yu Gothic UI Semilight" w:eastAsia="Yu Gothic UI Semilight" w:hAnsi="Yu Gothic UI Semilight" w:cs="Microsoft New Tai Lue"/>
                          <w:color w:val="2F5496" w:themeColor="accent1" w:themeShade="BF"/>
                          <w:sz w:val="20"/>
                          <w:szCs w:val="20"/>
                        </w:rPr>
                        <w:t>/</w:t>
                      </w:r>
                      <w:r w:rsidR="003868C4">
                        <w:rPr>
                          <w:rFonts w:ascii="Yu Gothic UI Semilight" w:eastAsia="Yu Gothic UI Semilight" w:hAnsi="Yu Gothic UI Semilight" w:cs="Microsoft New Tai Lue"/>
                          <w:color w:val="2F5496" w:themeColor="accent1" w:themeShade="BF"/>
                          <w:sz w:val="20"/>
                          <w:szCs w:val="20"/>
                        </w:rPr>
                        <w:t>2</w:t>
                      </w:r>
                      <w:r w:rsidR="00546719">
                        <w:rPr>
                          <w:rFonts w:ascii="Yu Gothic UI Semilight" w:eastAsia="Yu Gothic UI Semilight" w:hAnsi="Yu Gothic UI Semilight" w:cs="Microsoft New Tai Lue"/>
                          <w:color w:val="2F5496" w:themeColor="accent1" w:themeShade="BF"/>
                          <w:sz w:val="20"/>
                          <w:szCs w:val="20"/>
                        </w:rPr>
                        <w:t>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591F244C"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Pr>
                          <w:rFonts w:ascii="Yu Gothic UI Semilight" w:eastAsia="Yu Gothic UI Semilight" w:hAnsi="Yu Gothic UI Semilight" w:cs="Microsoft New Tai Lue"/>
                          <w:color w:val="2F5496" w:themeColor="accent1" w:themeShade="BF"/>
                          <w:sz w:val="20"/>
                          <w:szCs w:val="20"/>
                        </w:rPr>
                        <w:t>8/15</w:t>
                      </w:r>
                      <w:r w:rsidR="0021245A">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4763B5">
        <w:rPr>
          <w:rFonts w:ascii="Microsoft New Tai Lue" w:hAnsi="Microsoft New Tai Lue" w:cs="Microsoft New Tai Lue"/>
          <w:b/>
          <w:sz w:val="32"/>
          <w:szCs w:val="32"/>
        </w:rPr>
        <w:t xml:space="preserve">Clinical </w:t>
      </w:r>
      <w:r w:rsidR="00332B69">
        <w:rPr>
          <w:rFonts w:ascii="Microsoft New Tai Lue" w:hAnsi="Microsoft New Tai Lue" w:cs="Microsoft New Tai Lue"/>
          <w:b/>
          <w:sz w:val="32"/>
          <w:szCs w:val="32"/>
        </w:rPr>
        <w:t>Nurse</w:t>
      </w:r>
      <w:r w:rsidR="004763B5">
        <w:rPr>
          <w:rFonts w:ascii="Microsoft New Tai Lue" w:hAnsi="Microsoft New Tai Lue" w:cs="Microsoft New Tai Lue"/>
          <w:b/>
          <w:sz w:val="32"/>
          <w:szCs w:val="32"/>
        </w:rPr>
        <w:t xml:space="preserve"> II – Infusion Nurse</w:t>
      </w:r>
    </w:p>
    <w:p w14:paraId="4AD954AF" w14:textId="1EF23B19" w:rsidR="00922781" w:rsidRDefault="004763B5" w:rsidP="00F73A94">
      <w:pPr>
        <w:rPr>
          <w:rFonts w:ascii="Microsoft New Tai Lue" w:hAnsi="Microsoft New Tai Lue" w:cs="Microsoft New Tai Lue"/>
          <w:sz w:val="32"/>
          <w:szCs w:val="32"/>
        </w:rPr>
      </w:pPr>
      <w:r>
        <w:rPr>
          <w:rFonts w:ascii="Microsoft New Tai Lue" w:hAnsi="Microsoft New Tai Lue" w:cs="Microsoft New Tai Lue"/>
          <w:sz w:val="32"/>
          <w:szCs w:val="32"/>
        </w:rPr>
        <w:t>Beth Israel Deaconess Medical Center</w:t>
      </w:r>
    </w:p>
    <w:p w14:paraId="465435B3" w14:textId="0A1CCB0B" w:rsidR="0099781E" w:rsidRDefault="00332B69" w:rsidP="00F73A94">
      <w:pPr>
        <w:rPr>
          <w:rFonts w:ascii="Microsoft New Tai Lue" w:hAnsi="Microsoft New Tai Lue" w:cs="Microsoft New Tai Lue"/>
          <w:sz w:val="32"/>
          <w:szCs w:val="32"/>
        </w:rPr>
      </w:pPr>
      <w:r>
        <w:rPr>
          <w:rFonts w:ascii="Microsoft New Tai Lue" w:hAnsi="Microsoft New Tai Lue" w:cs="Microsoft New Tai Lue"/>
          <w:sz w:val="32"/>
          <w:szCs w:val="32"/>
        </w:rPr>
        <w:t>Ne</w:t>
      </w:r>
      <w:r w:rsidR="004763B5">
        <w:rPr>
          <w:rFonts w:ascii="Microsoft New Tai Lue" w:hAnsi="Microsoft New Tai Lue" w:cs="Microsoft New Tai Lue"/>
          <w:sz w:val="32"/>
          <w:szCs w:val="32"/>
        </w:rPr>
        <w:t>edham</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C902F69" w14:textId="386855CA" w:rsidR="00651757" w:rsidRDefault="00651757" w:rsidP="00651757">
      <w:pPr>
        <w:widowControl w:val="0"/>
        <w:autoSpaceDE w:val="0"/>
        <w:autoSpaceDN w:val="0"/>
        <w:adjustRightInd w:val="0"/>
        <w:spacing w:line="280" w:lineRule="atLeast"/>
        <w:rPr>
          <w:rFonts w:ascii="Microsoft Tai Le" w:hAnsi="Microsoft Tai Le" w:cs="Microsoft Tai Le"/>
          <w:color w:val="434343"/>
        </w:rPr>
      </w:pPr>
    </w:p>
    <w:p w14:paraId="7AEFEA56" w14:textId="77777777" w:rsidR="00332B69" w:rsidRDefault="00332B69" w:rsidP="00332B69">
      <w:pPr>
        <w:pStyle w:val="NoSpacing"/>
      </w:pPr>
    </w:p>
    <w:p w14:paraId="3931C613"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sz w:val="24"/>
          <w:szCs w:val="24"/>
        </w:rPr>
        <w:t xml:space="preserve">To APPLY, please go to : </w:t>
      </w:r>
      <w:hyperlink r:id="rId9" w:history="1">
        <w:r w:rsidRPr="004763B5">
          <w:rPr>
            <w:rStyle w:val="Hyperlink"/>
            <w:rFonts w:ascii="Microsoft Tai Le" w:eastAsia="Times New Roman" w:hAnsi="Microsoft Tai Le" w:cs="Microsoft Tai Le"/>
            <w:sz w:val="24"/>
            <w:szCs w:val="24"/>
          </w:rPr>
          <w:t>https://jobs.brassring.com/TGnewUI/Search/home/HomeWithPreLoad?PageType=JobDetails&amp;partnerid=25366&amp;siteid=5252&amp;Areq=45734BR</w:t>
        </w:r>
      </w:hyperlink>
    </w:p>
    <w:p w14:paraId="45889F3E"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sz w:val="24"/>
          <w:szCs w:val="24"/>
        </w:rPr>
        <w:t xml:space="preserve"> </w:t>
      </w:r>
    </w:p>
    <w:p w14:paraId="2551ED49"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sz w:val="24"/>
          <w:szCs w:val="24"/>
        </w:rPr>
        <w:t>Or go to jobs.bidmc.org and enter req id 45734BR.</w:t>
      </w:r>
    </w:p>
    <w:p w14:paraId="04F3DF2D" w14:textId="77777777" w:rsidR="00332B69" w:rsidRDefault="00332B69" w:rsidP="00332B69">
      <w:pPr>
        <w:pStyle w:val="NoSpacing"/>
      </w:pPr>
    </w:p>
    <w:p w14:paraId="278FE3BA"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Department Name and ID:</w:t>
      </w:r>
      <w:r w:rsidRPr="004763B5">
        <w:rPr>
          <w:rFonts w:ascii="Microsoft Tai Le" w:eastAsia="Times New Roman" w:hAnsi="Microsoft Tai Le" w:cs="Microsoft Tai Le"/>
          <w:color w:val="515151"/>
          <w:sz w:val="18"/>
          <w:szCs w:val="18"/>
        </w:rPr>
        <w:t xml:space="preserve">  HemOnc - BID Cancer Ctr </w:t>
      </w:r>
      <w:proofErr w:type="spellStart"/>
      <w:r w:rsidRPr="004763B5">
        <w:rPr>
          <w:rFonts w:ascii="Microsoft Tai Le" w:eastAsia="Times New Roman" w:hAnsi="Microsoft Tai Le" w:cs="Microsoft Tai Le"/>
          <w:color w:val="515151"/>
          <w:sz w:val="18"/>
          <w:szCs w:val="18"/>
        </w:rPr>
        <w:t>Ndhm</w:t>
      </w:r>
      <w:proofErr w:type="spellEnd"/>
      <w:r w:rsidRPr="004763B5">
        <w:rPr>
          <w:rFonts w:ascii="Microsoft Tai Le" w:eastAsia="Times New Roman" w:hAnsi="Microsoft Tai Le" w:cs="Microsoft Tai Le"/>
          <w:color w:val="515151"/>
          <w:sz w:val="18"/>
          <w:szCs w:val="18"/>
        </w:rPr>
        <w:t> 01099630D</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Reports to (job title):</w:t>
      </w:r>
      <w:r w:rsidRPr="004763B5">
        <w:rPr>
          <w:rFonts w:ascii="Microsoft Tai Le" w:eastAsia="Times New Roman" w:hAnsi="Microsoft Tai Le" w:cs="Microsoft Tai Le"/>
          <w:color w:val="515151"/>
          <w:sz w:val="18"/>
          <w:szCs w:val="18"/>
        </w:rPr>
        <w:t>  Clinical Advisor</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Grade:</w:t>
      </w:r>
      <w:r w:rsidRPr="004763B5">
        <w:rPr>
          <w:rFonts w:ascii="Microsoft Tai Le" w:eastAsia="Times New Roman" w:hAnsi="Microsoft Tai Le" w:cs="Microsoft Tai Le"/>
          <w:color w:val="515151"/>
          <w:sz w:val="18"/>
          <w:szCs w:val="18"/>
        </w:rPr>
        <w:t>  9BB</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Current Job Code:</w:t>
      </w:r>
      <w:r w:rsidRPr="004763B5">
        <w:rPr>
          <w:rFonts w:ascii="Microsoft Tai Le" w:eastAsia="Times New Roman" w:hAnsi="Microsoft Tai Le" w:cs="Microsoft Tai Le"/>
          <w:color w:val="515151"/>
          <w:sz w:val="18"/>
          <w:szCs w:val="18"/>
        </w:rPr>
        <w:t>  NCR02</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FLSA Status:</w:t>
      </w:r>
      <w:r w:rsidRPr="004763B5">
        <w:rPr>
          <w:rFonts w:ascii="Microsoft Tai Le" w:eastAsia="Times New Roman" w:hAnsi="Microsoft Tai Le" w:cs="Microsoft Tai Le"/>
          <w:color w:val="515151"/>
          <w:sz w:val="18"/>
          <w:szCs w:val="18"/>
        </w:rPr>
        <w:t>  Nonexempt - All per diem positions are considered Non-Exempt</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Effective Date:</w:t>
      </w:r>
      <w:r w:rsidRPr="004763B5">
        <w:rPr>
          <w:rFonts w:ascii="Microsoft Tai Le" w:eastAsia="Times New Roman" w:hAnsi="Microsoft Tai Le" w:cs="Microsoft Tai Le"/>
          <w:color w:val="515151"/>
          <w:sz w:val="18"/>
          <w:szCs w:val="18"/>
        </w:rPr>
        <w:t>  2022-04-21</w:t>
      </w:r>
      <w:r w:rsidRPr="004763B5">
        <w:rPr>
          <w:rFonts w:ascii="Microsoft Tai Le" w:eastAsia="Times New Roman" w:hAnsi="Microsoft Tai Le" w:cs="Microsoft Tai Le"/>
          <w:color w:val="515151"/>
          <w:sz w:val="18"/>
          <w:szCs w:val="18"/>
        </w:rPr>
        <w:br/>
      </w:r>
      <w:r w:rsidRPr="004763B5">
        <w:rPr>
          <w:rFonts w:ascii="Microsoft Tai Le" w:eastAsia="Times New Roman" w:hAnsi="Microsoft Tai Le" w:cs="Microsoft Tai Le"/>
          <w:b/>
          <w:bCs/>
          <w:color w:val="515151"/>
          <w:sz w:val="18"/>
          <w:szCs w:val="18"/>
        </w:rPr>
        <w:t>Status:</w:t>
      </w:r>
      <w:r w:rsidRPr="004763B5">
        <w:rPr>
          <w:rFonts w:ascii="Microsoft Tai Le" w:eastAsia="Times New Roman" w:hAnsi="Microsoft Tai Le" w:cs="Microsoft Tai Le"/>
          <w:color w:val="515151"/>
          <w:sz w:val="18"/>
          <w:szCs w:val="18"/>
        </w:rPr>
        <w:t>  Final Approved</w:t>
      </w:r>
    </w:p>
    <w:p w14:paraId="56201B6E"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Department </w:t>
      </w:r>
      <w:proofErr w:type="spellStart"/>
      <w:r w:rsidRPr="004763B5">
        <w:rPr>
          <w:rFonts w:ascii="Microsoft Tai Le" w:eastAsia="Times New Roman" w:hAnsi="Microsoft Tai Le" w:cs="Microsoft Tai Le"/>
          <w:color w:val="515151"/>
          <w:sz w:val="18"/>
          <w:szCs w:val="18"/>
        </w:rPr>
        <w:t>Desciption</w:t>
      </w:r>
      <w:proofErr w:type="spellEnd"/>
      <w:r w:rsidRPr="004763B5">
        <w:rPr>
          <w:rFonts w:ascii="Microsoft Tai Le" w:eastAsia="Times New Roman" w:hAnsi="Microsoft Tai Le" w:cs="Microsoft Tai Le"/>
          <w:color w:val="515151"/>
          <w:sz w:val="18"/>
          <w:szCs w:val="18"/>
        </w:rPr>
        <w:t xml:space="preserve">: </w:t>
      </w:r>
      <w:r w:rsidRPr="004763B5">
        <w:rPr>
          <w:rFonts w:ascii="Microsoft Tai Le" w:hAnsi="Microsoft Tai Le" w:cs="Microsoft Tai Le"/>
          <w:color w:val="121212"/>
          <w:sz w:val="18"/>
          <w:szCs w:val="18"/>
          <w:shd w:val="clear" w:color="auto" w:fill="FFFFFF"/>
        </w:rPr>
        <w:t>***Sign on bonus eligible***</w:t>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shd w:val="clear" w:color="auto" w:fill="FFFFFF"/>
        </w:rPr>
        <w:t xml:space="preserve">The integrated Cancer Center at Needham has an </w:t>
      </w:r>
      <w:proofErr w:type="gramStart"/>
      <w:r w:rsidRPr="004763B5">
        <w:rPr>
          <w:rFonts w:ascii="Microsoft Tai Le" w:hAnsi="Microsoft Tai Le" w:cs="Microsoft Tai Le"/>
          <w:color w:val="121212"/>
          <w:sz w:val="18"/>
          <w:szCs w:val="18"/>
          <w:shd w:val="clear" w:color="auto" w:fill="FFFFFF"/>
        </w:rPr>
        <w:t>11 bay</w:t>
      </w:r>
      <w:proofErr w:type="gramEnd"/>
      <w:r w:rsidRPr="004763B5">
        <w:rPr>
          <w:rFonts w:ascii="Microsoft Tai Le" w:hAnsi="Microsoft Tai Le" w:cs="Microsoft Tai Le"/>
          <w:color w:val="121212"/>
          <w:sz w:val="18"/>
          <w:szCs w:val="18"/>
          <w:shd w:val="clear" w:color="auto" w:fill="FFFFFF"/>
        </w:rPr>
        <w:t xml:space="preserve"> infusion suite to provide chemotherapy/ biotherapy, transfusion support and supportive care to oncology and hematology outpatients. Training, </w:t>
      </w:r>
      <w:proofErr w:type="gramStart"/>
      <w:r w:rsidRPr="004763B5">
        <w:rPr>
          <w:rFonts w:ascii="Microsoft Tai Le" w:hAnsi="Microsoft Tai Le" w:cs="Microsoft Tai Le"/>
          <w:color w:val="121212"/>
          <w:sz w:val="18"/>
          <w:szCs w:val="18"/>
          <w:shd w:val="clear" w:color="auto" w:fill="FFFFFF"/>
        </w:rPr>
        <w:t>evaluation</w:t>
      </w:r>
      <w:proofErr w:type="gramEnd"/>
      <w:r w:rsidRPr="004763B5">
        <w:rPr>
          <w:rFonts w:ascii="Microsoft Tai Le" w:hAnsi="Microsoft Tai Le" w:cs="Microsoft Tai Le"/>
          <w:color w:val="121212"/>
          <w:sz w:val="18"/>
          <w:szCs w:val="18"/>
          <w:shd w:val="clear" w:color="auto" w:fill="FFFFFF"/>
        </w:rPr>
        <w:t xml:space="preserve"> and competencies for this role are overseen by a Nurse Leader to the department.</w:t>
      </w:r>
    </w:p>
    <w:p w14:paraId="28C92208"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Job Summary: </w:t>
      </w:r>
      <w:r w:rsidRPr="004763B5">
        <w:rPr>
          <w:rFonts w:ascii="Microsoft Tai Le" w:eastAsia="Times New Roman" w:hAnsi="Microsoft Tai Le" w:cs="Microsoft Tai Le"/>
          <w:color w:val="515151"/>
          <w:sz w:val="18"/>
          <w:szCs w:val="18"/>
        </w:rPr>
        <w:t xml:space="preserve">The BIDMC Nursing Mission is to build on a legacy of nursing excellence by caring with compassion, advancing the art &amp; science of nursing, and advocating for the health of patients, families, and communities. The Clinical Nurse II utilizes the nursing process as the frame of reference for practice as a professional registered nurse and provides direct nursing care to patients and families in an office-based setting. Training, </w:t>
      </w:r>
      <w:proofErr w:type="gramStart"/>
      <w:r w:rsidRPr="004763B5">
        <w:rPr>
          <w:rFonts w:ascii="Microsoft Tai Le" w:eastAsia="Times New Roman" w:hAnsi="Microsoft Tai Le" w:cs="Microsoft Tai Le"/>
          <w:color w:val="515151"/>
          <w:sz w:val="18"/>
          <w:szCs w:val="18"/>
        </w:rPr>
        <w:t>evaluation</w:t>
      </w:r>
      <w:proofErr w:type="gramEnd"/>
      <w:r w:rsidRPr="004763B5">
        <w:rPr>
          <w:rFonts w:ascii="Microsoft Tai Le" w:eastAsia="Times New Roman" w:hAnsi="Microsoft Tai Le" w:cs="Microsoft Tai Le"/>
          <w:color w:val="515151"/>
          <w:sz w:val="18"/>
          <w:szCs w:val="18"/>
        </w:rPr>
        <w:t xml:space="preserve"> and competencies for this role are overseen by a Nurse Leader to the department.</w:t>
      </w:r>
    </w:p>
    <w:p w14:paraId="472B42EE"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The following statements are intended to describe the general nature and level of work being performed by individuals assigned to this position. They are not intended to be an exhaustive list of all duties, responsibilities and skills required of this position.</w:t>
      </w:r>
    </w:p>
    <w:p w14:paraId="61B37CE0"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Department Specific Job Responsibilities:</w:t>
      </w:r>
    </w:p>
    <w:p w14:paraId="3DCA841A"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lastRenderedPageBreak/>
        <w:t>Safely administer a variety of chemotherapy/immunotherapy treatments, supportive care therapy and transfusions.</w:t>
      </w:r>
    </w:p>
    <w:p w14:paraId="1D3AB469"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7027E740"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Educate patient/family on self-care and reasons to call the office while receiving treatment.</w:t>
      </w:r>
    </w:p>
    <w:p w14:paraId="45DF6A8D"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27077712"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Safely place and care for peripheral IV access and central venous access devices.</w:t>
      </w:r>
    </w:p>
    <w:p w14:paraId="646FAAD4"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2AF9772F"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Evaluate and assess for tolerance to therapy, including laboratory values and physical symptoms.</w:t>
      </w:r>
    </w:p>
    <w:p w14:paraId="3F5E1CB1"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187F8B3E"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Collaborate with Radiation therapy, Nutrition, Social Work and Physical Therapy.</w:t>
      </w:r>
    </w:p>
    <w:p w14:paraId="700D944D"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53FF3273" w14:textId="77777777" w:rsidR="004763B5" w:rsidRPr="004763B5" w:rsidRDefault="004763B5" w:rsidP="004763B5">
      <w:pPr>
        <w:numPr>
          <w:ilvl w:val="0"/>
          <w:numId w:val="27"/>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Collaborate with both BIDMC Boston and BID Needham and </w:t>
      </w:r>
      <w:proofErr w:type="spellStart"/>
      <w:r w:rsidRPr="004763B5">
        <w:rPr>
          <w:rFonts w:ascii="Microsoft Tai Le" w:eastAsia="Times New Roman" w:hAnsi="Microsoft Tai Le" w:cs="Microsoft Tai Le"/>
          <w:color w:val="515151"/>
          <w:sz w:val="18"/>
          <w:szCs w:val="18"/>
        </w:rPr>
        <w:t>Atrius</w:t>
      </w:r>
      <w:proofErr w:type="spellEnd"/>
      <w:r w:rsidRPr="004763B5">
        <w:rPr>
          <w:rFonts w:ascii="Microsoft Tai Le" w:eastAsia="Times New Roman" w:hAnsi="Microsoft Tai Le" w:cs="Microsoft Tai Le"/>
          <w:color w:val="515151"/>
          <w:sz w:val="18"/>
          <w:szCs w:val="18"/>
        </w:rPr>
        <w:t xml:space="preserve"> Oncology in the care of patients.</w:t>
      </w:r>
    </w:p>
    <w:p w14:paraId="003F55F3"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18D0FB89"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Primary Responsibilities:</w:t>
      </w:r>
    </w:p>
    <w:p w14:paraId="244E695A" w14:textId="77777777" w:rsidR="004763B5" w:rsidRPr="004763B5" w:rsidRDefault="004763B5" w:rsidP="004763B5">
      <w:pPr>
        <w:numPr>
          <w:ilvl w:val="0"/>
          <w:numId w:val="28"/>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Provides direct care to patients and makes necessary nursing judgments. Responsible for systematically assessing the health care needs of individuals or groups and for the formulation of a care plan, its implementation and evaluation. Demonstrates the ability for decision making by integrating theoretical knowledge with practical experience in caring for patients. (essential)</w:t>
      </w:r>
    </w:p>
    <w:p w14:paraId="6F2C547A"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12B1B3E0" w14:textId="77777777" w:rsidR="004763B5" w:rsidRPr="004763B5" w:rsidRDefault="004763B5" w:rsidP="004763B5">
      <w:pPr>
        <w:numPr>
          <w:ilvl w:val="0"/>
          <w:numId w:val="28"/>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Coordinates the care of patients and directs assistive personnel </w:t>
      </w:r>
      <w:proofErr w:type="gramStart"/>
      <w:r w:rsidRPr="004763B5">
        <w:rPr>
          <w:rFonts w:ascii="Microsoft Tai Le" w:eastAsia="Times New Roman" w:hAnsi="Microsoft Tai Le" w:cs="Microsoft Tai Le"/>
          <w:color w:val="515151"/>
          <w:sz w:val="18"/>
          <w:szCs w:val="18"/>
        </w:rPr>
        <w:t>in order to</w:t>
      </w:r>
      <w:proofErr w:type="gramEnd"/>
      <w:r w:rsidRPr="004763B5">
        <w:rPr>
          <w:rFonts w:ascii="Microsoft Tai Le" w:eastAsia="Times New Roman" w:hAnsi="Microsoft Tai Le" w:cs="Microsoft Tai Le"/>
          <w:color w:val="515151"/>
          <w:sz w:val="18"/>
          <w:szCs w:val="18"/>
        </w:rPr>
        <w:t xml:space="preserve"> provide safe, effective, efficient, equitable and timely, patient-centered care. Demonstrates awareness of environmental forces on health care of patients and their families. Demonstrates the ability to identify resources necessary to implement the plan of care (essential)</w:t>
      </w:r>
    </w:p>
    <w:p w14:paraId="464E4D0D"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44EEB9CC" w14:textId="77777777" w:rsidR="004763B5" w:rsidRPr="004763B5" w:rsidRDefault="004763B5" w:rsidP="004763B5">
      <w:pPr>
        <w:numPr>
          <w:ilvl w:val="0"/>
          <w:numId w:val="28"/>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Works in a collegial and collaborative relationship with other health professionals to determine healthcare needs of patients and families. Develops relationships with patients and families that maintain and communicate trust and respect. Communicates effectively in the exchange of information. Demonstrate the ability to act as a patient advocate. (essential)</w:t>
      </w:r>
    </w:p>
    <w:p w14:paraId="155AAB4B"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526A0A1A" w14:textId="77777777" w:rsidR="004763B5" w:rsidRPr="004763B5" w:rsidRDefault="004763B5" w:rsidP="004763B5">
      <w:pPr>
        <w:numPr>
          <w:ilvl w:val="0"/>
          <w:numId w:val="28"/>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Maintains annual mandatory education requirements, which include emergency skills and </w:t>
      </w:r>
      <w:proofErr w:type="gramStart"/>
      <w:r w:rsidRPr="004763B5">
        <w:rPr>
          <w:rFonts w:ascii="Microsoft Tai Le" w:eastAsia="Times New Roman" w:hAnsi="Microsoft Tai Le" w:cs="Microsoft Tai Le"/>
          <w:color w:val="515151"/>
          <w:sz w:val="18"/>
          <w:szCs w:val="18"/>
        </w:rPr>
        <w:t>unit based</w:t>
      </w:r>
      <w:proofErr w:type="gramEnd"/>
      <w:r w:rsidRPr="004763B5">
        <w:rPr>
          <w:rFonts w:ascii="Microsoft Tai Le" w:eastAsia="Times New Roman" w:hAnsi="Microsoft Tai Le" w:cs="Microsoft Tai Le"/>
          <w:color w:val="515151"/>
          <w:sz w:val="18"/>
          <w:szCs w:val="18"/>
        </w:rPr>
        <w:t xml:space="preserve"> competencies. Identifies needs for continued growth and development in conjunction with the </w:t>
      </w:r>
      <w:proofErr w:type="gramStart"/>
      <w:r w:rsidRPr="004763B5">
        <w:rPr>
          <w:rFonts w:ascii="Microsoft Tai Le" w:eastAsia="Times New Roman" w:hAnsi="Microsoft Tai Le" w:cs="Microsoft Tai Le"/>
          <w:color w:val="515151"/>
          <w:sz w:val="18"/>
          <w:szCs w:val="18"/>
        </w:rPr>
        <w:t>unit based</w:t>
      </w:r>
      <w:proofErr w:type="gramEnd"/>
      <w:r w:rsidRPr="004763B5">
        <w:rPr>
          <w:rFonts w:ascii="Microsoft Tai Le" w:eastAsia="Times New Roman" w:hAnsi="Microsoft Tai Le" w:cs="Microsoft Tai Le"/>
          <w:color w:val="515151"/>
          <w:sz w:val="18"/>
          <w:szCs w:val="18"/>
        </w:rPr>
        <w:t xml:space="preserve"> educator or clinical nurse specialist. Participates in activities that contribute to professional development of </w:t>
      </w:r>
      <w:proofErr w:type="spellStart"/>
      <w:r w:rsidRPr="004763B5">
        <w:rPr>
          <w:rFonts w:ascii="Microsoft Tai Le" w:eastAsia="Times New Roman" w:hAnsi="Microsoft Tai Le" w:cs="Microsoft Tai Le"/>
          <w:color w:val="515151"/>
          <w:sz w:val="18"/>
          <w:szCs w:val="18"/>
        </w:rPr>
        <w:t>self May</w:t>
      </w:r>
      <w:proofErr w:type="spellEnd"/>
      <w:r w:rsidRPr="004763B5">
        <w:rPr>
          <w:rFonts w:ascii="Microsoft Tai Le" w:eastAsia="Times New Roman" w:hAnsi="Microsoft Tai Le" w:cs="Microsoft Tai Le"/>
          <w:color w:val="515151"/>
          <w:sz w:val="18"/>
          <w:szCs w:val="18"/>
        </w:rPr>
        <w:t xml:space="preserve"> participate in quality improvement activities. (essential)</w:t>
      </w:r>
    </w:p>
    <w:p w14:paraId="49126794"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621C7454" w14:textId="77777777" w:rsidR="004763B5" w:rsidRPr="004763B5" w:rsidRDefault="004763B5" w:rsidP="004763B5">
      <w:pPr>
        <w:numPr>
          <w:ilvl w:val="0"/>
          <w:numId w:val="28"/>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Demonstrates a commitment to patients, staff, and to Beth Israel Deaconess Medical Center. The individual nursing practice reflects the goals of the Medical Center. Demonstrates responsibility and accountability for own nursing practice and patient safety (essential)</w:t>
      </w:r>
    </w:p>
    <w:p w14:paraId="78A79301"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4FBF7B0F"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Required Qualifications:</w:t>
      </w:r>
    </w:p>
    <w:p w14:paraId="7FE0C54A"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Graduate from an accredited Nursing Program required.</w:t>
      </w:r>
    </w:p>
    <w:p w14:paraId="6CFD95BA"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License Registered Nurse required., or Registration Manual </w:t>
      </w:r>
      <w:proofErr w:type="spellStart"/>
      <w:r w:rsidRPr="004763B5">
        <w:rPr>
          <w:rFonts w:ascii="Microsoft Tai Le" w:eastAsia="Times New Roman" w:hAnsi="Microsoft Tai Le" w:cs="Microsoft Tai Le"/>
          <w:color w:val="515151"/>
          <w:sz w:val="18"/>
          <w:szCs w:val="18"/>
        </w:rPr>
        <w:t>Verif</w:t>
      </w:r>
      <w:proofErr w:type="spellEnd"/>
      <w:r w:rsidRPr="004763B5">
        <w:rPr>
          <w:rFonts w:ascii="Microsoft Tai Le" w:eastAsia="Times New Roman" w:hAnsi="Microsoft Tai Le" w:cs="Microsoft Tai Le"/>
          <w:color w:val="515151"/>
          <w:sz w:val="18"/>
          <w:szCs w:val="18"/>
        </w:rPr>
        <w:t>. RN License required., and Certificate 1 Basic Life Support required.</w:t>
      </w:r>
    </w:p>
    <w:p w14:paraId="5765E57F"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1-3 years related work experience required.</w:t>
      </w:r>
    </w:p>
    <w:p w14:paraId="7B222CBF"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American Heart Association - Basic Life Support Certification</w:t>
      </w:r>
    </w:p>
    <w:p w14:paraId="691BA600"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Chemotherapy administration experience.</w:t>
      </w:r>
    </w:p>
    <w:p w14:paraId="64BC4FB3"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Chemo/Biotherapy certification.</w:t>
      </w:r>
    </w:p>
    <w:p w14:paraId="274A6FFA" w14:textId="77777777" w:rsidR="004763B5" w:rsidRPr="004763B5" w:rsidRDefault="004763B5" w:rsidP="004763B5">
      <w:pPr>
        <w:numPr>
          <w:ilvl w:val="0"/>
          <w:numId w:val="29"/>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Basic familiarity with computers. Ability to navigate at a basic level within web-based applications.</w:t>
      </w:r>
    </w:p>
    <w:p w14:paraId="6DB69D83"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Preferred Qualifications:</w:t>
      </w:r>
    </w:p>
    <w:p w14:paraId="11C5A6AD" w14:textId="77777777" w:rsidR="004763B5" w:rsidRPr="004763B5" w:rsidRDefault="004763B5" w:rsidP="004763B5">
      <w:pPr>
        <w:numPr>
          <w:ilvl w:val="0"/>
          <w:numId w:val="30"/>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Experience in a teaching hospital and specialty area expertise</w:t>
      </w:r>
    </w:p>
    <w:p w14:paraId="6697E687"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Competencies:</w:t>
      </w:r>
    </w:p>
    <w:p w14:paraId="6C73C546"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Decision Making: </w:t>
      </w:r>
      <w:r w:rsidRPr="004763B5">
        <w:rPr>
          <w:rFonts w:ascii="Microsoft Tai Le" w:eastAsia="Times New Roman" w:hAnsi="Microsoft Tai Le" w:cs="Microsoft Tai Le"/>
          <w:color w:val="515151"/>
          <w:sz w:val="18"/>
          <w:szCs w:val="18"/>
        </w:rPr>
        <w:t>Ability to make decisions that are guided by general instructions and practices requiring some interpretation. May make recommendations for solving problems of moderate complexity and importance.</w:t>
      </w:r>
    </w:p>
    <w:p w14:paraId="3063EE6A"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04BE2636"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Problem Solving: </w:t>
      </w:r>
      <w:r w:rsidRPr="004763B5">
        <w:rPr>
          <w:rFonts w:ascii="Microsoft Tai Le" w:eastAsia="Times New Roman" w:hAnsi="Microsoft Tai Le" w:cs="Microsoft Tai Le"/>
          <w:color w:val="515151"/>
          <w:sz w:val="18"/>
          <w:szCs w:val="18"/>
        </w:rPr>
        <w:t>Ability to address problems that are varied, requiring analysis or interpretation of the situation using direct observation, knowledge and skills based on general precedents.</w:t>
      </w:r>
    </w:p>
    <w:p w14:paraId="0DCCA6F5"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7F2DC776"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Independence of Action: </w:t>
      </w:r>
      <w:r w:rsidRPr="004763B5">
        <w:rPr>
          <w:rFonts w:ascii="Microsoft Tai Le" w:eastAsia="Times New Roman" w:hAnsi="Microsoft Tai Le" w:cs="Microsoft Tai Le"/>
          <w:color w:val="515151"/>
          <w:sz w:val="18"/>
          <w:szCs w:val="18"/>
        </w:rPr>
        <w:t>Ability to follow precedents and procedures. May set priorities and organize work within general guidelines. Seeks assistance when confronted with difficult and/or unpredictable situations. Work progress is monitored by supervisor/manager.</w:t>
      </w:r>
    </w:p>
    <w:p w14:paraId="1A49FE7E"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23B4EEBC"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Written Communications:</w:t>
      </w:r>
      <w:r w:rsidRPr="004763B5">
        <w:rPr>
          <w:rFonts w:ascii="Microsoft Tai Le" w:eastAsia="Times New Roman" w:hAnsi="Microsoft Tai Le" w:cs="Microsoft Tai Le"/>
          <w:color w:val="515151"/>
          <w:sz w:val="18"/>
          <w:szCs w:val="18"/>
        </w:rPr>
        <w:t> Ability to communicate clearly and effectively in written English with internal and external customers.</w:t>
      </w:r>
    </w:p>
    <w:p w14:paraId="6F37564B"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38F67DB2"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Oral Communications:</w:t>
      </w:r>
      <w:r w:rsidRPr="004763B5">
        <w:rPr>
          <w:rFonts w:ascii="Microsoft Tai Le" w:eastAsia="Times New Roman" w:hAnsi="Microsoft Tai Le" w:cs="Microsoft Tai Le"/>
          <w:color w:val="515151"/>
          <w:sz w:val="18"/>
          <w:szCs w:val="18"/>
        </w:rPr>
        <w:t xml:space="preserve"> Ability to comprehend and converse in English to communicate effectively with medical center staff, patients, </w:t>
      </w:r>
      <w:proofErr w:type="gramStart"/>
      <w:r w:rsidRPr="004763B5">
        <w:rPr>
          <w:rFonts w:ascii="Microsoft Tai Le" w:eastAsia="Times New Roman" w:hAnsi="Microsoft Tai Le" w:cs="Microsoft Tai Le"/>
          <w:color w:val="515151"/>
          <w:sz w:val="18"/>
          <w:szCs w:val="18"/>
        </w:rPr>
        <w:t>families</w:t>
      </w:r>
      <w:proofErr w:type="gramEnd"/>
      <w:r w:rsidRPr="004763B5">
        <w:rPr>
          <w:rFonts w:ascii="Microsoft Tai Le" w:eastAsia="Times New Roman" w:hAnsi="Microsoft Tai Le" w:cs="Microsoft Tai Le"/>
          <w:color w:val="515151"/>
          <w:sz w:val="18"/>
          <w:szCs w:val="18"/>
        </w:rPr>
        <w:t xml:space="preserve"> and external customers.</w:t>
      </w:r>
    </w:p>
    <w:p w14:paraId="6340F8A4"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4E8FA9C2"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lastRenderedPageBreak/>
        <w:t>Knowledge:</w:t>
      </w:r>
      <w:r w:rsidRPr="004763B5">
        <w:rPr>
          <w:rFonts w:ascii="Microsoft Tai Le" w:eastAsia="Times New Roman" w:hAnsi="Microsoft Tai Le" w:cs="Microsoft Tai Le"/>
          <w:color w:val="515151"/>
          <w:sz w:val="18"/>
          <w:szCs w:val="18"/>
        </w:rPr>
        <w:t xml:space="preserve"> Ability to demonstrate full working knowledge of standard concepts, practices, </w:t>
      </w:r>
      <w:proofErr w:type="gramStart"/>
      <w:r w:rsidRPr="004763B5">
        <w:rPr>
          <w:rFonts w:ascii="Microsoft Tai Le" w:eastAsia="Times New Roman" w:hAnsi="Microsoft Tai Le" w:cs="Microsoft Tai Le"/>
          <w:color w:val="515151"/>
          <w:sz w:val="18"/>
          <w:szCs w:val="18"/>
        </w:rPr>
        <w:t>procedures</w:t>
      </w:r>
      <w:proofErr w:type="gramEnd"/>
      <w:r w:rsidRPr="004763B5">
        <w:rPr>
          <w:rFonts w:ascii="Microsoft Tai Le" w:eastAsia="Times New Roman" w:hAnsi="Microsoft Tai Le" w:cs="Microsoft Tai Le"/>
          <w:color w:val="515151"/>
          <w:sz w:val="18"/>
          <w:szCs w:val="18"/>
        </w:rPr>
        <w:t xml:space="preserve"> and policies with the ability to use them in varied situations.</w:t>
      </w:r>
    </w:p>
    <w:p w14:paraId="78704CD1"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073FE9DC"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proofErr w:type="gramStart"/>
      <w:r w:rsidRPr="004763B5">
        <w:rPr>
          <w:rFonts w:ascii="Microsoft Tai Le" w:eastAsia="Times New Roman" w:hAnsi="Microsoft Tai Le" w:cs="Microsoft Tai Le"/>
          <w:b/>
          <w:bCs/>
          <w:color w:val="515151"/>
          <w:sz w:val="18"/>
          <w:szCs w:val="18"/>
        </w:rPr>
        <w:t>Team Work</w:t>
      </w:r>
      <w:proofErr w:type="gramEnd"/>
      <w:r w:rsidRPr="004763B5">
        <w:rPr>
          <w:rFonts w:ascii="Microsoft Tai Le" w:eastAsia="Times New Roman" w:hAnsi="Microsoft Tai Le" w:cs="Microsoft Tai Le"/>
          <w:b/>
          <w:bCs/>
          <w:color w:val="515151"/>
          <w:sz w:val="18"/>
          <w:szCs w:val="18"/>
        </w:rPr>
        <w:t>:</w:t>
      </w:r>
      <w:r w:rsidRPr="004763B5">
        <w:rPr>
          <w:rFonts w:ascii="Microsoft Tai Le" w:eastAsia="Times New Roman" w:hAnsi="Microsoft Tai Le" w:cs="Microsoft Tai Le"/>
          <w:color w:val="515151"/>
          <w:sz w:val="18"/>
          <w:szCs w:val="18"/>
        </w:rPr>
        <w:t> Ability to act as a team leader for small projects or work groups, creating a collaborative and respectful team environment and improving workflows. Results may impact the operations of one or more departments.</w:t>
      </w:r>
    </w:p>
    <w:p w14:paraId="39FB612F"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7BCC0DC1" w14:textId="77777777" w:rsidR="004763B5" w:rsidRPr="004763B5" w:rsidRDefault="004763B5" w:rsidP="004763B5">
      <w:pPr>
        <w:numPr>
          <w:ilvl w:val="0"/>
          <w:numId w:val="31"/>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Customer Service:</w:t>
      </w:r>
      <w:r w:rsidRPr="004763B5">
        <w:rPr>
          <w:rFonts w:ascii="Microsoft Tai Le" w:eastAsia="Times New Roman" w:hAnsi="Microsoft Tai Le" w:cs="Microsoft Tai Le"/>
          <w:color w:val="515151"/>
          <w:sz w:val="18"/>
          <w:szCs w:val="18"/>
        </w:rPr>
        <w:t xml:space="preserve"> Ability to provide a high level of customer service to patients, visitors, </w:t>
      </w:r>
      <w:proofErr w:type="gramStart"/>
      <w:r w:rsidRPr="004763B5">
        <w:rPr>
          <w:rFonts w:ascii="Microsoft Tai Le" w:eastAsia="Times New Roman" w:hAnsi="Microsoft Tai Le" w:cs="Microsoft Tai Le"/>
          <w:color w:val="515151"/>
          <w:sz w:val="18"/>
          <w:szCs w:val="18"/>
        </w:rPr>
        <w:t>staff</w:t>
      </w:r>
      <w:proofErr w:type="gramEnd"/>
      <w:r w:rsidRPr="004763B5">
        <w:rPr>
          <w:rFonts w:ascii="Microsoft Tai Le" w:eastAsia="Times New Roman" w:hAnsi="Microsoft Tai Le" w:cs="Microsoft Tai Le"/>
          <w:color w:val="515151"/>
          <w:sz w:val="18"/>
          <w:szCs w:val="18"/>
        </w:rPr>
        <w:t xml:space="preserve"> and external customers in a professional, service-oriented, respectful manner using skills in active listening and problem solving. Ability to remain calm in stressful situations.</w:t>
      </w:r>
    </w:p>
    <w:p w14:paraId="5E38A278"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3DBDAB16"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b/>
          <w:bCs/>
          <w:color w:val="515151"/>
          <w:sz w:val="18"/>
          <w:szCs w:val="18"/>
          <w:shd w:val="clear" w:color="auto" w:fill="FFFFFF"/>
        </w:rPr>
        <w:t>Age based Competencies:</w:t>
      </w:r>
      <w:r w:rsidRPr="004763B5">
        <w:rPr>
          <w:rFonts w:ascii="Microsoft Tai Le" w:eastAsia="Times New Roman" w:hAnsi="Microsoft Tai Le" w:cs="Microsoft Tai Le"/>
          <w:color w:val="515151"/>
          <w:sz w:val="18"/>
          <w:szCs w:val="18"/>
          <w:shd w:val="clear" w:color="auto" w:fill="FFFFFF"/>
        </w:rPr>
        <w:t> Employees in this job must be competent to provide patient care to the following age groups: </w:t>
      </w:r>
      <w:proofErr w:type="spellStart"/>
      <w:proofErr w:type="gramStart"/>
      <w:r w:rsidRPr="004763B5">
        <w:rPr>
          <w:rFonts w:ascii="Microsoft Tai Le" w:eastAsia="Times New Roman" w:hAnsi="Microsoft Tai Le" w:cs="Microsoft Tai Le"/>
          <w:color w:val="515151"/>
          <w:sz w:val="18"/>
          <w:szCs w:val="18"/>
          <w:shd w:val="clear" w:color="auto" w:fill="FFFFFF"/>
        </w:rPr>
        <w:t>Neonatal:Birth</w:t>
      </w:r>
      <w:proofErr w:type="spellEnd"/>
      <w:proofErr w:type="gramEnd"/>
      <w:r w:rsidRPr="004763B5">
        <w:rPr>
          <w:rFonts w:ascii="Microsoft Tai Le" w:eastAsia="Times New Roman" w:hAnsi="Microsoft Tai Le" w:cs="Microsoft Tai Le"/>
          <w:color w:val="515151"/>
          <w:sz w:val="18"/>
          <w:szCs w:val="18"/>
          <w:shd w:val="clear" w:color="auto" w:fill="FFFFFF"/>
        </w:rPr>
        <w:t xml:space="preserve"> to 6 months, Young adult: 16-30 years, Middle Age: 30 - 60 years, Elderly: 60 - over.</w:t>
      </w:r>
      <w:r w:rsidRPr="004763B5">
        <w:rPr>
          <w:rFonts w:ascii="Microsoft Tai Le" w:eastAsia="Times New Roman" w:hAnsi="Microsoft Tai Le" w:cs="Microsoft Tai Le"/>
          <w:color w:val="515151"/>
          <w:sz w:val="18"/>
          <w:szCs w:val="18"/>
        </w:rPr>
        <w:br/>
      </w:r>
    </w:p>
    <w:p w14:paraId="30594E80"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Social/Environmental Requirements:</w:t>
      </w:r>
    </w:p>
    <w:p w14:paraId="6D25405E" w14:textId="77777777" w:rsidR="004763B5" w:rsidRPr="004763B5" w:rsidRDefault="004763B5" w:rsidP="004763B5">
      <w:pPr>
        <w:numPr>
          <w:ilvl w:val="0"/>
          <w:numId w:val="32"/>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 xml:space="preserve">Work requires periods of close attention to work </w:t>
      </w:r>
      <w:proofErr w:type="spellStart"/>
      <w:r w:rsidRPr="004763B5">
        <w:rPr>
          <w:rFonts w:ascii="Microsoft Tai Le" w:eastAsia="Times New Roman" w:hAnsi="Microsoft Tai Le" w:cs="Microsoft Tai Le"/>
          <w:color w:val="515151"/>
          <w:sz w:val="18"/>
          <w:szCs w:val="18"/>
        </w:rPr>
        <w:t>with out</w:t>
      </w:r>
      <w:proofErr w:type="spellEnd"/>
      <w:r w:rsidRPr="004763B5">
        <w:rPr>
          <w:rFonts w:ascii="Microsoft Tai Le" w:eastAsia="Times New Roman" w:hAnsi="Microsoft Tai Le" w:cs="Microsoft Tai Le"/>
          <w:color w:val="515151"/>
          <w:sz w:val="18"/>
          <w:szCs w:val="18"/>
        </w:rPr>
        <w:t xml:space="preserve"> interruption. Concentrated effort of up to 4 hours without break may be required.</w:t>
      </w:r>
    </w:p>
    <w:p w14:paraId="49233502"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66B56611" w14:textId="77777777" w:rsidR="004763B5" w:rsidRPr="004763B5" w:rsidRDefault="004763B5" w:rsidP="004763B5">
      <w:pPr>
        <w:numPr>
          <w:ilvl w:val="0"/>
          <w:numId w:val="32"/>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Work requires constant response to changing circumstances and using new information to adjust approach and to quickly respond to new needs.</w:t>
      </w:r>
    </w:p>
    <w:p w14:paraId="581979EF"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6467A4E8" w14:textId="77777777" w:rsidR="004763B5" w:rsidRPr="004763B5" w:rsidRDefault="004763B5" w:rsidP="004763B5">
      <w:pPr>
        <w:numPr>
          <w:ilvl w:val="0"/>
          <w:numId w:val="32"/>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Potential exposure to adverse environmental conditions</w:t>
      </w:r>
    </w:p>
    <w:p w14:paraId="772E4560" w14:textId="77777777" w:rsidR="004763B5" w:rsidRPr="004763B5" w:rsidRDefault="004763B5" w:rsidP="004763B5">
      <w:pPr>
        <w:shd w:val="clear" w:color="auto" w:fill="FFFFFF"/>
        <w:ind w:left="720"/>
        <w:rPr>
          <w:rFonts w:ascii="Microsoft Tai Le" w:eastAsia="Times New Roman" w:hAnsi="Microsoft Tai Le" w:cs="Microsoft Tai Le"/>
          <w:color w:val="515151"/>
          <w:sz w:val="18"/>
          <w:szCs w:val="18"/>
        </w:rPr>
      </w:pPr>
    </w:p>
    <w:p w14:paraId="45285FB2" w14:textId="77777777" w:rsidR="004763B5" w:rsidRPr="004763B5" w:rsidRDefault="004763B5" w:rsidP="004763B5">
      <w:pPr>
        <w:numPr>
          <w:ilvl w:val="1"/>
          <w:numId w:val="32"/>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Daily:</w:t>
      </w:r>
      <w:r w:rsidRPr="004763B5">
        <w:rPr>
          <w:rFonts w:ascii="Microsoft Tai Le" w:eastAsia="Times New Roman" w:hAnsi="Microsoft Tai Le" w:cs="Microsoft Tai Le"/>
          <w:color w:val="515151"/>
          <w:sz w:val="18"/>
          <w:szCs w:val="18"/>
        </w:rPr>
        <w:t xml:space="preserve">  Protective equipment </w:t>
      </w:r>
      <w:proofErr w:type="gramStart"/>
      <w:r w:rsidRPr="004763B5">
        <w:rPr>
          <w:rFonts w:ascii="Microsoft Tai Le" w:eastAsia="Times New Roman" w:hAnsi="Microsoft Tai Le" w:cs="Microsoft Tai Le"/>
          <w:color w:val="515151"/>
          <w:sz w:val="18"/>
          <w:szCs w:val="18"/>
        </w:rPr>
        <w:t>required(</w:t>
      </w:r>
      <w:proofErr w:type="spellStart"/>
      <w:proofErr w:type="gramEnd"/>
      <w:r w:rsidRPr="004763B5">
        <w:rPr>
          <w:rFonts w:ascii="Microsoft Tai Le" w:eastAsia="Times New Roman" w:hAnsi="Microsoft Tai Le" w:cs="Microsoft Tai Le"/>
          <w:color w:val="515151"/>
          <w:sz w:val="18"/>
          <w:szCs w:val="18"/>
        </w:rPr>
        <w:t>Respirator,earplugs,mask,gloves,eyewear</w:t>
      </w:r>
      <w:proofErr w:type="spellEnd"/>
      <w:r w:rsidRPr="004763B5">
        <w:rPr>
          <w:rFonts w:ascii="Microsoft Tai Le" w:eastAsia="Times New Roman" w:hAnsi="Microsoft Tai Le" w:cs="Microsoft Tai Le"/>
          <w:color w:val="515151"/>
          <w:sz w:val="18"/>
          <w:szCs w:val="18"/>
        </w:rPr>
        <w:t xml:space="preserve"> </w:t>
      </w:r>
      <w:proofErr w:type="spellStart"/>
      <w:r w:rsidRPr="004763B5">
        <w:rPr>
          <w:rFonts w:ascii="Microsoft Tai Le" w:eastAsia="Times New Roman" w:hAnsi="Microsoft Tai Le" w:cs="Microsoft Tai Le"/>
          <w:color w:val="515151"/>
          <w:sz w:val="18"/>
          <w:szCs w:val="18"/>
        </w:rPr>
        <w:t>etc</w:t>
      </w:r>
      <w:proofErr w:type="spellEnd"/>
      <w:r w:rsidRPr="004763B5">
        <w:rPr>
          <w:rFonts w:ascii="Microsoft Tai Le" w:eastAsia="Times New Roman" w:hAnsi="Microsoft Tai Le" w:cs="Microsoft Tai Le"/>
          <w:color w:val="515151"/>
          <w:sz w:val="18"/>
          <w:szCs w:val="18"/>
        </w:rPr>
        <w:t>), Potential exposure to infectious diseases and/or airborne pathogens, Potential exposure to infectious diseases and/or bloodborne pathogens.</w:t>
      </w:r>
    </w:p>
    <w:p w14:paraId="38EC1831" w14:textId="77777777" w:rsidR="004763B5" w:rsidRPr="004763B5" w:rsidRDefault="004763B5" w:rsidP="004763B5">
      <w:pPr>
        <w:shd w:val="clear" w:color="auto" w:fill="FFFFFF"/>
        <w:ind w:left="1440"/>
        <w:rPr>
          <w:rFonts w:ascii="Microsoft Tai Le" w:eastAsia="Times New Roman" w:hAnsi="Microsoft Tai Le" w:cs="Microsoft Tai Le"/>
          <w:color w:val="515151"/>
          <w:sz w:val="18"/>
          <w:szCs w:val="18"/>
        </w:rPr>
      </w:pPr>
    </w:p>
    <w:p w14:paraId="5468D230" w14:textId="77777777" w:rsidR="004763B5" w:rsidRPr="004763B5" w:rsidRDefault="004763B5" w:rsidP="004763B5">
      <w:pPr>
        <w:numPr>
          <w:ilvl w:val="0"/>
          <w:numId w:val="32"/>
        </w:num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Health Care Status:</w:t>
      </w:r>
      <w:r w:rsidRPr="004763B5">
        <w:rPr>
          <w:rFonts w:ascii="Microsoft Tai Le" w:eastAsia="Times New Roman" w:hAnsi="Microsoft Tai Le" w:cs="Microsoft Tai Le"/>
          <w:color w:val="515151"/>
          <w:sz w:val="18"/>
          <w:szCs w:val="18"/>
        </w:rPr>
        <w:t>  HCW1: Regular, day-to-day contact; both face-to-face and hands-on (having close contact within three feet for at least five minutes). Examples: physicians, clinical nurses, phlebotomist, medical assistants, PFT tech, and x-ray tech.-</w:t>
      </w:r>
      <w:r w:rsidRPr="004763B5">
        <w:rPr>
          <w:rFonts w:ascii="Microsoft Tai Le" w:eastAsia="Times New Roman" w:hAnsi="Microsoft Tai Le" w:cs="Microsoft Tai Le"/>
          <w:i/>
          <w:iCs/>
          <w:color w:val="515151"/>
          <w:sz w:val="18"/>
          <w:szCs w:val="18"/>
        </w:rPr>
        <w:t> Health Care Worker Status may vary by department</w:t>
      </w:r>
    </w:p>
    <w:p w14:paraId="545452BA"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Sensory Requirements:</w:t>
      </w:r>
    </w:p>
    <w:p w14:paraId="41F69ADD"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color w:val="515151"/>
          <w:sz w:val="18"/>
          <w:szCs w:val="18"/>
          <w:shd w:val="clear" w:color="auto" w:fill="FFFFFF"/>
        </w:rPr>
        <w:t>Close work (paperwork, visual examination), Color vision/perception, Visual clarity &lt;3 feet, Hot/Cold, Sharp/Dull, Smell, Conversation, Monitoring Equipment, Telephone, Background Noise.</w:t>
      </w:r>
    </w:p>
    <w:p w14:paraId="2C9FDC57"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b/>
          <w:bCs/>
          <w:color w:val="515151"/>
          <w:sz w:val="18"/>
          <w:szCs w:val="18"/>
        </w:rPr>
        <w:t>Physical Requirements:</w:t>
      </w:r>
    </w:p>
    <w:p w14:paraId="0BD4B719" w14:textId="77777777" w:rsidR="004763B5" w:rsidRPr="004763B5" w:rsidRDefault="004763B5" w:rsidP="004763B5">
      <w:pPr>
        <w:rPr>
          <w:rFonts w:ascii="Microsoft Tai Le" w:eastAsia="Times New Roman" w:hAnsi="Microsoft Tai Le" w:cs="Microsoft Tai Le"/>
          <w:sz w:val="24"/>
          <w:szCs w:val="24"/>
        </w:rPr>
      </w:pPr>
      <w:r w:rsidRPr="004763B5">
        <w:rPr>
          <w:rFonts w:ascii="Microsoft Tai Le" w:eastAsia="Times New Roman" w:hAnsi="Microsoft Tai Le" w:cs="Microsoft Tai Le"/>
          <w:color w:val="515151"/>
          <w:sz w:val="18"/>
          <w:szCs w:val="18"/>
          <w:shd w:val="clear" w:color="auto" w:fill="FFFFFF"/>
        </w:rPr>
        <w:lastRenderedPageBreak/>
        <w:t xml:space="preserve">Medium work: Exerting up to 50 pounds of force occasionally and or up to 20 pounds of force frequently. Job is physical in nature and employee needs to stand and/or move around through </w:t>
      </w:r>
      <w:proofErr w:type="gramStart"/>
      <w:r w:rsidRPr="004763B5">
        <w:rPr>
          <w:rFonts w:ascii="Microsoft Tai Le" w:eastAsia="Times New Roman" w:hAnsi="Microsoft Tai Le" w:cs="Microsoft Tai Le"/>
          <w:color w:val="515151"/>
          <w:sz w:val="18"/>
          <w:szCs w:val="18"/>
          <w:shd w:val="clear" w:color="auto" w:fill="FFFFFF"/>
        </w:rPr>
        <w:t>the majority of</w:t>
      </w:r>
      <w:proofErr w:type="gramEnd"/>
      <w:r w:rsidRPr="004763B5">
        <w:rPr>
          <w:rFonts w:ascii="Microsoft Tai Le" w:eastAsia="Times New Roman" w:hAnsi="Microsoft Tai Le" w:cs="Microsoft Tai Le"/>
          <w:color w:val="515151"/>
          <w:sz w:val="18"/>
          <w:szCs w:val="18"/>
          <w:shd w:val="clear" w:color="auto" w:fill="FFFFFF"/>
        </w:rPr>
        <w:t xml:space="preserve"> their shift.</w:t>
      </w:r>
    </w:p>
    <w:p w14:paraId="7A80E41D"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This job requires constant walking, </w:t>
      </w:r>
      <w:proofErr w:type="spellStart"/>
      <w:r w:rsidRPr="004763B5">
        <w:rPr>
          <w:rFonts w:ascii="Microsoft Tai Le" w:eastAsia="Times New Roman" w:hAnsi="Microsoft Tai Le" w:cs="Microsoft Tai Le"/>
          <w:color w:val="515151"/>
          <w:sz w:val="18"/>
          <w:szCs w:val="18"/>
        </w:rPr>
        <w:t>standing,frequent</w:t>
      </w:r>
      <w:proofErr w:type="spellEnd"/>
      <w:r w:rsidRPr="004763B5">
        <w:rPr>
          <w:rFonts w:ascii="Microsoft Tai Le" w:eastAsia="Times New Roman" w:hAnsi="Microsoft Tai Le" w:cs="Microsoft Tai Le"/>
          <w:color w:val="515151"/>
          <w:sz w:val="18"/>
          <w:szCs w:val="18"/>
        </w:rPr>
        <w:t xml:space="preserve"> bending neck, bending waist, twisting neck, twisting waist, maintain crouch for &gt; 5 minutes, Repetition crouch(&gt;2 times/minutes), maintain crouch for &gt; 5 minutes, Repetition crouch(&gt;2 times/minutes), Power Grasping using both hands, Fine Manipulation using both hands, Pushing/Pulling using both hands, Keyboard use, Reaching-above shoulder height, Reaching-below shoulder height, Lifting and carrying items weighing up to 10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Lifting and carrying items weighing up to 25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Lifting and carrying items weighing up to 50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Lifting and carrying items weighing up to 75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Lifting and carrying items weighing up to or more than 100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Pull up and/or reposition patient weighing up to 100 pounds without assistance, Pull up and/or reposition patient weighing up to 250 pounds with assistance, Pushing items weighing up to 10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Pushing items weighing up to 25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Pushing items weighing up to 50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Pushing items weighing up to 75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xml:space="preserve">, Pushing items weighing up to or more than 100 </w:t>
      </w:r>
      <w:proofErr w:type="spellStart"/>
      <w:r w:rsidRPr="004763B5">
        <w:rPr>
          <w:rFonts w:ascii="Microsoft Tai Le" w:eastAsia="Times New Roman" w:hAnsi="Microsoft Tai Le" w:cs="Microsoft Tai Le"/>
          <w:color w:val="515151"/>
          <w:sz w:val="18"/>
          <w:szCs w:val="18"/>
        </w:rPr>
        <w:t>lbs</w:t>
      </w:r>
      <w:proofErr w:type="spellEnd"/>
      <w:r w:rsidRPr="004763B5">
        <w:rPr>
          <w:rFonts w:ascii="Microsoft Tai Le" w:eastAsia="Times New Roman" w:hAnsi="Microsoft Tai Le" w:cs="Microsoft Tai Le"/>
          <w:color w:val="515151"/>
          <w:sz w:val="18"/>
          <w:szCs w:val="18"/>
        </w:rPr>
        <w:t>, Push a wheelchair or wheeled bed containing a patient weighing up to 250 pounds, with assistance.</w:t>
      </w:r>
    </w:p>
    <w:p w14:paraId="3DBC28EB"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p>
    <w:p w14:paraId="767A86ED"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eastAsia="Times New Roman" w:hAnsi="Microsoft Tai Le" w:cs="Microsoft Tai Le"/>
          <w:color w:val="515151"/>
          <w:sz w:val="18"/>
          <w:szCs w:val="18"/>
        </w:rPr>
        <w:t>***Sign on Bonus***</w:t>
      </w:r>
    </w:p>
    <w:p w14:paraId="55971DD8" w14:textId="77777777" w:rsidR="004763B5" w:rsidRPr="004763B5" w:rsidRDefault="004763B5" w:rsidP="004763B5">
      <w:pPr>
        <w:shd w:val="clear" w:color="auto" w:fill="FFFFFF"/>
        <w:spacing w:before="100" w:beforeAutospacing="1" w:after="100" w:afterAutospacing="1"/>
        <w:rPr>
          <w:rFonts w:ascii="Microsoft Tai Le" w:eastAsia="Times New Roman" w:hAnsi="Microsoft Tai Le" w:cs="Microsoft Tai Le"/>
          <w:color w:val="515151"/>
          <w:sz w:val="18"/>
          <w:szCs w:val="18"/>
        </w:rPr>
      </w:pPr>
      <w:r w:rsidRPr="004763B5">
        <w:rPr>
          <w:rFonts w:ascii="Microsoft Tai Le" w:hAnsi="Microsoft Tai Le" w:cs="Microsoft Tai Le"/>
          <w:color w:val="121212"/>
          <w:sz w:val="18"/>
          <w:szCs w:val="18"/>
          <w:shd w:val="clear" w:color="auto" w:fill="FFFFFF"/>
        </w:rPr>
        <w:t xml:space="preserve">Sign on bonuses </w:t>
      </w:r>
      <w:proofErr w:type="gramStart"/>
      <w:r w:rsidRPr="004763B5">
        <w:rPr>
          <w:rFonts w:ascii="Microsoft Tai Le" w:hAnsi="Microsoft Tai Le" w:cs="Microsoft Tai Le"/>
          <w:color w:val="121212"/>
          <w:sz w:val="18"/>
          <w:szCs w:val="18"/>
          <w:shd w:val="clear" w:color="auto" w:fill="FFFFFF"/>
        </w:rPr>
        <w:t>are</w:t>
      </w:r>
      <w:proofErr w:type="gramEnd"/>
      <w:r w:rsidRPr="004763B5">
        <w:rPr>
          <w:rFonts w:ascii="Microsoft Tai Le" w:hAnsi="Microsoft Tai Le" w:cs="Microsoft Tai Le"/>
          <w:color w:val="121212"/>
          <w:sz w:val="18"/>
          <w:szCs w:val="18"/>
          <w:shd w:val="clear" w:color="auto" w:fill="FFFFFF"/>
        </w:rPr>
        <w:t xml:space="preserve"> paid out in two payments. You will receive your first payment (half of the total amount) within the first 30 days of employment and is subject to applicable taxes. You will receive the second payment (remaining balance) at six (6) months following your start date and is subject to applicable taxes.</w:t>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shd w:val="clear" w:color="auto" w:fill="FFFFFF"/>
        </w:rPr>
        <w:t>· Full time status at BIDMC is considered for schedules greater than or equal to 30 hours per week; part time status is 20 to 29 hours per week. Please note, per diem employees are not eligible for sign on bonuses.</w:t>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shd w:val="clear" w:color="auto" w:fill="FFFFFF"/>
        </w:rPr>
        <w:t>· Current and Former BILH candidates - restrictions apply. BIDMC Internal employees or employees within the BILH system are not eligible for the bonus or if you have been employed by a BILH entity within the last 12 months.</w:t>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rPr>
        <w:br/>
      </w:r>
      <w:r w:rsidRPr="004763B5">
        <w:rPr>
          <w:rFonts w:ascii="Microsoft Tai Le" w:hAnsi="Microsoft Tai Le" w:cs="Microsoft Tai Le"/>
          <w:color w:val="121212"/>
          <w:sz w:val="18"/>
          <w:szCs w:val="18"/>
          <w:shd w:val="clear" w:color="auto" w:fill="FFFFFF"/>
        </w:rPr>
        <w:t xml:space="preserve">· Please note, sign on bonuses </w:t>
      </w:r>
      <w:proofErr w:type="gramStart"/>
      <w:r w:rsidRPr="004763B5">
        <w:rPr>
          <w:rFonts w:ascii="Microsoft Tai Le" w:hAnsi="Microsoft Tai Le" w:cs="Microsoft Tai Le"/>
          <w:color w:val="121212"/>
          <w:sz w:val="18"/>
          <w:szCs w:val="18"/>
          <w:shd w:val="clear" w:color="auto" w:fill="FFFFFF"/>
        </w:rPr>
        <w:t>are</w:t>
      </w:r>
      <w:proofErr w:type="gramEnd"/>
      <w:r w:rsidRPr="004763B5">
        <w:rPr>
          <w:rFonts w:ascii="Microsoft Tai Le" w:hAnsi="Microsoft Tai Le" w:cs="Microsoft Tai Le"/>
          <w:color w:val="121212"/>
          <w:sz w:val="18"/>
          <w:szCs w:val="18"/>
          <w:shd w:val="clear" w:color="auto" w:fill="FFFFFF"/>
        </w:rPr>
        <w:t xml:space="preserve"> subject to change based on the organization’s hiring needs and will be determined by Talent Acquisition on an ongoing basis. BILH/BIDMC Talent Acquisition reserves the right to change sign on bonus eligible jobs and amounts at any time.</w:t>
      </w:r>
    </w:p>
    <w:sectPr w:rsidR="004763B5" w:rsidRPr="004763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E1E1" w14:textId="77777777" w:rsidR="0092720F" w:rsidRDefault="0092720F" w:rsidP="001C2C8C">
      <w:r>
        <w:separator/>
      </w:r>
    </w:p>
  </w:endnote>
  <w:endnote w:type="continuationSeparator" w:id="0">
    <w:p w14:paraId="000A312D" w14:textId="77777777" w:rsidR="0092720F" w:rsidRDefault="0092720F"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3270" w14:textId="77777777" w:rsidR="0092720F" w:rsidRDefault="0092720F" w:rsidP="001C2C8C">
      <w:r>
        <w:separator/>
      </w:r>
    </w:p>
  </w:footnote>
  <w:footnote w:type="continuationSeparator" w:id="0">
    <w:p w14:paraId="1CB0FC4E" w14:textId="77777777" w:rsidR="0092720F" w:rsidRDefault="0092720F"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36CC"/>
    <w:multiLevelType w:val="multilevel"/>
    <w:tmpl w:val="D944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725A6"/>
    <w:multiLevelType w:val="multilevel"/>
    <w:tmpl w:val="05D2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B2FAD"/>
    <w:multiLevelType w:val="multilevel"/>
    <w:tmpl w:val="7F26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4D08C5"/>
    <w:multiLevelType w:val="multilevel"/>
    <w:tmpl w:val="42D8AA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D0249"/>
    <w:multiLevelType w:val="multilevel"/>
    <w:tmpl w:val="9F400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6D2A85"/>
    <w:multiLevelType w:val="multilevel"/>
    <w:tmpl w:val="FBB61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30"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3"/>
  </w:num>
  <w:num w:numId="4">
    <w:abstractNumId w:val="6"/>
  </w:num>
  <w:num w:numId="5">
    <w:abstractNumId w:val="15"/>
  </w:num>
  <w:num w:numId="6">
    <w:abstractNumId w:val="11"/>
  </w:num>
  <w:num w:numId="7">
    <w:abstractNumId w:val="1"/>
  </w:num>
  <w:num w:numId="8">
    <w:abstractNumId w:val="26"/>
  </w:num>
  <w:num w:numId="9">
    <w:abstractNumId w:val="4"/>
  </w:num>
  <w:num w:numId="10">
    <w:abstractNumId w:val="5"/>
  </w:num>
  <w:num w:numId="11">
    <w:abstractNumId w:val="18"/>
  </w:num>
  <w:num w:numId="12">
    <w:abstractNumId w:val="16"/>
  </w:num>
  <w:num w:numId="13">
    <w:abstractNumId w:val="31"/>
  </w:num>
  <w:num w:numId="14">
    <w:abstractNumId w:val="20"/>
  </w:num>
  <w:num w:numId="15">
    <w:abstractNumId w:val="21"/>
  </w:num>
  <w:num w:numId="16">
    <w:abstractNumId w:val="22"/>
  </w:num>
  <w:num w:numId="17">
    <w:abstractNumId w:val="14"/>
  </w:num>
  <w:num w:numId="18">
    <w:abstractNumId w:val="23"/>
  </w:num>
  <w:num w:numId="19">
    <w:abstractNumId w:val="12"/>
  </w:num>
  <w:num w:numId="20">
    <w:abstractNumId w:val="25"/>
  </w:num>
  <w:num w:numId="21">
    <w:abstractNumId w:val="30"/>
  </w:num>
  <w:num w:numId="22">
    <w:abstractNumId w:val="27"/>
  </w:num>
  <w:num w:numId="23">
    <w:abstractNumId w:val="29"/>
  </w:num>
  <w:num w:numId="24">
    <w:abstractNumId w:val="17"/>
  </w:num>
  <w:num w:numId="25">
    <w:abstractNumId w:val="10"/>
  </w:num>
  <w:num w:numId="26">
    <w:abstractNumId w:val="2"/>
  </w:num>
  <w:num w:numId="27">
    <w:abstractNumId w:val="7"/>
  </w:num>
  <w:num w:numId="28">
    <w:abstractNumId w:val="8"/>
  </w:num>
  <w:num w:numId="29">
    <w:abstractNumId w:val="24"/>
  </w:num>
  <w:num w:numId="30">
    <w:abstractNumId w:val="28"/>
  </w:num>
  <w:num w:numId="31">
    <w:abstractNumId w:val="3"/>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7A13"/>
    <w:rsid w:val="00096728"/>
    <w:rsid w:val="000D277A"/>
    <w:rsid w:val="00124007"/>
    <w:rsid w:val="00136304"/>
    <w:rsid w:val="00184E10"/>
    <w:rsid w:val="0019015A"/>
    <w:rsid w:val="00195CEE"/>
    <w:rsid w:val="001B2E79"/>
    <w:rsid w:val="001B6C9A"/>
    <w:rsid w:val="001C1BEB"/>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763B5"/>
    <w:rsid w:val="004B6A26"/>
    <w:rsid w:val="0051506C"/>
    <w:rsid w:val="00517354"/>
    <w:rsid w:val="00520ABB"/>
    <w:rsid w:val="00526D47"/>
    <w:rsid w:val="00546719"/>
    <w:rsid w:val="00557A97"/>
    <w:rsid w:val="005E4A7B"/>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A09F5"/>
    <w:rsid w:val="008B46FB"/>
    <w:rsid w:val="00922781"/>
    <w:rsid w:val="009239FD"/>
    <w:rsid w:val="0092720F"/>
    <w:rsid w:val="00932BCB"/>
    <w:rsid w:val="00962A22"/>
    <w:rsid w:val="0099781E"/>
    <w:rsid w:val="009A13A3"/>
    <w:rsid w:val="009F2534"/>
    <w:rsid w:val="00A1308A"/>
    <w:rsid w:val="00A545C0"/>
    <w:rsid w:val="00A63EB1"/>
    <w:rsid w:val="00A67BE3"/>
    <w:rsid w:val="00A87727"/>
    <w:rsid w:val="00AA1092"/>
    <w:rsid w:val="00AB27F0"/>
    <w:rsid w:val="00AE2346"/>
    <w:rsid w:val="00AE278F"/>
    <w:rsid w:val="00AF7750"/>
    <w:rsid w:val="00B51302"/>
    <w:rsid w:val="00B73DE4"/>
    <w:rsid w:val="00C04E6F"/>
    <w:rsid w:val="00C15660"/>
    <w:rsid w:val="00C64A17"/>
    <w:rsid w:val="00C76A3C"/>
    <w:rsid w:val="00C76DB6"/>
    <w:rsid w:val="00C82100"/>
    <w:rsid w:val="00C87F6B"/>
    <w:rsid w:val="00CA3541"/>
    <w:rsid w:val="00CD76AE"/>
    <w:rsid w:val="00CF0B90"/>
    <w:rsid w:val="00D54F6C"/>
    <w:rsid w:val="00D72F56"/>
    <w:rsid w:val="00D86200"/>
    <w:rsid w:val="00DA0261"/>
    <w:rsid w:val="00DA41F1"/>
    <w:rsid w:val="00DC025F"/>
    <w:rsid w:val="00DD18E3"/>
    <w:rsid w:val="00DD7832"/>
    <w:rsid w:val="00DE754E"/>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brassring.com/TGnewUI/Search/home/HomeWithPreLoad?PageType=JobDetails&amp;partnerid=25366&amp;siteid=5252&amp;Areq=45734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2022-06-14T09:35:00Z</dcterms:created>
  <dcterms:modified xsi:type="dcterms:W3CDTF">2022-06-14T09:35:00Z</dcterms:modified>
</cp:coreProperties>
</file>